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BB1" w:rsidRDefault="00680BB1" w:rsidP="00825322">
      <w:pPr>
        <w:snapToGrid w:val="0"/>
        <w:ind w:firstLine="709"/>
        <w:jc w:val="center"/>
        <w:rPr>
          <w:lang w:eastAsia="en-US"/>
        </w:rPr>
      </w:pPr>
      <w:r>
        <w:rPr>
          <w:b/>
          <w:lang w:eastAsia="en-US"/>
        </w:rPr>
        <w:t>Л</w:t>
      </w:r>
      <w:r w:rsidRPr="00A830AC">
        <w:rPr>
          <w:b/>
          <w:lang w:eastAsia="en-US"/>
        </w:rPr>
        <w:t>абораторное занятие 12.</w:t>
      </w:r>
    </w:p>
    <w:p w:rsidR="00094872" w:rsidRDefault="00A93618" w:rsidP="00825322">
      <w:pPr>
        <w:ind w:firstLine="709"/>
        <w:jc w:val="center"/>
        <w:rPr>
          <w:lang w:eastAsia="en-US"/>
        </w:rPr>
      </w:pPr>
      <w:r>
        <w:rPr>
          <w:lang w:eastAsia="en-US"/>
        </w:rPr>
        <w:t>Тема: «</w:t>
      </w:r>
      <w:r w:rsidR="00680BB1">
        <w:rPr>
          <w:lang w:eastAsia="en-US"/>
        </w:rPr>
        <w:t>Изучение адаптивно-компенсаторных реакций органов и тканей при изм</w:t>
      </w:r>
      <w:r>
        <w:rPr>
          <w:lang w:eastAsia="en-US"/>
        </w:rPr>
        <w:t>енении условий окружающей среды»</w:t>
      </w:r>
      <w:bookmarkStart w:id="0" w:name="_GoBack"/>
      <w:bookmarkEnd w:id="0"/>
    </w:p>
    <w:p w:rsidR="00680BB1" w:rsidRDefault="00680BB1" w:rsidP="00825322">
      <w:pPr>
        <w:ind w:firstLine="709"/>
        <w:jc w:val="center"/>
        <w:rPr>
          <w:lang w:eastAsia="en-US"/>
        </w:rPr>
      </w:pPr>
    </w:p>
    <w:p w:rsidR="003628E7" w:rsidRDefault="006A16DB" w:rsidP="00304E59">
      <w:pPr>
        <w:numPr>
          <w:ilvl w:val="0"/>
          <w:numId w:val="1"/>
        </w:numPr>
        <w:suppressAutoHyphens w:val="0"/>
        <w:ind w:hanging="436"/>
      </w:pPr>
      <w:r w:rsidRPr="00870D9F">
        <w:t>Ознакомиться с содержанием Лекции 1</w:t>
      </w:r>
      <w:r>
        <w:t>2</w:t>
      </w:r>
      <w:r w:rsidRPr="00870D9F">
        <w:t xml:space="preserve"> «Атрофия» </w:t>
      </w:r>
    </w:p>
    <w:p w:rsidR="006A16DB" w:rsidRPr="00870D9F" w:rsidRDefault="006A16DB" w:rsidP="00304E59">
      <w:pPr>
        <w:numPr>
          <w:ilvl w:val="0"/>
          <w:numId w:val="1"/>
        </w:numPr>
        <w:suppressAutoHyphens w:val="0"/>
        <w:ind w:hanging="436"/>
      </w:pPr>
      <w:r w:rsidRPr="00870D9F">
        <w:t>Рассмотреть микрофотографии.</w:t>
      </w:r>
    </w:p>
    <w:p w:rsidR="006A16DB" w:rsidRDefault="006A16DB" w:rsidP="00825322">
      <w:pPr>
        <w:numPr>
          <w:ilvl w:val="0"/>
          <w:numId w:val="1"/>
        </w:numPr>
        <w:suppressAutoHyphens w:val="0"/>
        <w:ind w:hanging="436"/>
      </w:pPr>
      <w:r w:rsidRPr="00870D9F">
        <w:t xml:space="preserve">Зарисовать и описать </w:t>
      </w:r>
      <w:r>
        <w:t>препараты</w:t>
      </w:r>
      <w:r w:rsidRPr="00870D9F">
        <w:t xml:space="preserve"> </w:t>
      </w:r>
      <w:r w:rsidR="00825322">
        <w:t>1-</w:t>
      </w:r>
      <w:r w:rsidR="00D22713">
        <w:t>4</w:t>
      </w:r>
      <w:r w:rsidR="00825322">
        <w:t xml:space="preserve"> </w:t>
      </w:r>
      <w:r w:rsidRPr="00870D9F">
        <w:t>в рабочей тетради, отметив морфологические изменения стрелками и подписями зарисованных изменений.</w:t>
      </w:r>
    </w:p>
    <w:p w:rsidR="006A16DB" w:rsidRDefault="006A16DB" w:rsidP="00825322">
      <w:pPr>
        <w:numPr>
          <w:ilvl w:val="0"/>
          <w:numId w:val="1"/>
        </w:numPr>
        <w:suppressAutoHyphens w:val="0"/>
        <w:ind w:hanging="436"/>
      </w:pPr>
      <w:r w:rsidRPr="00870D9F">
        <w:t>Сфотографировать и переслать преподавателю.</w:t>
      </w:r>
    </w:p>
    <w:p w:rsidR="00825322" w:rsidRDefault="00825322" w:rsidP="00825322">
      <w:pPr>
        <w:suppressAutoHyphens w:val="0"/>
        <w:ind w:left="720"/>
      </w:pPr>
    </w:p>
    <w:p w:rsidR="006A16DB" w:rsidRDefault="006A16DB" w:rsidP="00825322">
      <w:pPr>
        <w:suppressAutoHyphens w:val="0"/>
        <w:ind w:firstLine="709"/>
        <w:jc w:val="both"/>
      </w:pPr>
      <w:r>
        <w:t>Компенсаторные и приспособительные процессы играют важную роль как в здоровом (периодическое обновление структур, адаптация к условиям внешней среды), так и больном организмах. Без компенсаторных и приспособительных процессов невозможно поддержание гомеостаза, т.е. относительного динамического постоянства внутренней среды и устойчивости основных физиологических функций (кровообращения, дыхания, обмена веществ, иммунного надзора и др.) организма.</w:t>
      </w:r>
    </w:p>
    <w:p w:rsidR="006A16DB" w:rsidRDefault="00946095" w:rsidP="00825322">
      <w:pPr>
        <w:suppressAutoHyphens w:val="0"/>
        <w:ind w:firstLine="709"/>
        <w:jc w:val="both"/>
      </w:pPr>
      <w:r>
        <w:t>С клинико-морфологических позиций все многообразие адаптационных изменений органов и тканей организма как в норме, так и при болезнях сводится к четырем основным процессам: атрофии, гипертрофии, регенерации и перестройке тканей.</w:t>
      </w:r>
    </w:p>
    <w:p w:rsidR="00825322" w:rsidRDefault="00825322" w:rsidP="00825322">
      <w:pPr>
        <w:suppressAutoHyphens w:val="0"/>
        <w:ind w:firstLine="709"/>
        <w:jc w:val="both"/>
      </w:pPr>
    </w:p>
    <w:p w:rsidR="00946095" w:rsidRDefault="00946095" w:rsidP="00825322">
      <w:pPr>
        <w:suppressAutoHyphens w:val="0"/>
        <w:ind w:firstLine="709"/>
        <w:jc w:val="center"/>
      </w:pPr>
      <w:r>
        <w:rPr>
          <w:noProof/>
          <w:lang w:eastAsia="ru-RU"/>
        </w:rPr>
        <w:drawing>
          <wp:inline distT="0" distB="0" distL="0" distR="0">
            <wp:extent cx="4680000" cy="4717601"/>
            <wp:effectExtent l="0" t="0" r="635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4717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5322" w:rsidRDefault="00825322" w:rsidP="00825322">
      <w:pPr>
        <w:suppressAutoHyphens w:val="0"/>
        <w:ind w:firstLine="709"/>
        <w:jc w:val="center"/>
      </w:pPr>
    </w:p>
    <w:p w:rsidR="004C0953" w:rsidRDefault="004C0953" w:rsidP="00825322">
      <w:pPr>
        <w:suppressAutoHyphens w:val="0"/>
        <w:ind w:firstLine="709"/>
        <w:jc w:val="center"/>
      </w:pPr>
      <w:r>
        <w:rPr>
          <w:b/>
        </w:rPr>
        <w:t xml:space="preserve">Рис. 1. </w:t>
      </w:r>
      <w:proofErr w:type="spellStart"/>
      <w:r w:rsidRPr="004C0953">
        <w:rPr>
          <w:b/>
        </w:rPr>
        <w:t>Гипетрофия</w:t>
      </w:r>
      <w:proofErr w:type="spellEnd"/>
      <w:r w:rsidRPr="004C0953">
        <w:rPr>
          <w:b/>
        </w:rPr>
        <w:t xml:space="preserve"> сердца при гипертонии</w:t>
      </w:r>
      <w:r w:rsidR="00D54FC8">
        <w:rPr>
          <w:b/>
        </w:rPr>
        <w:t xml:space="preserve">. </w:t>
      </w:r>
      <w:proofErr w:type="spellStart"/>
      <w:r>
        <w:t>Кардиомиоциты</w:t>
      </w:r>
      <w:proofErr w:type="spellEnd"/>
      <w:r>
        <w:t xml:space="preserve"> увеличены в размерах, содержат крупные ядра. Между мышечными волокнами обнаруживаются прослойки соединительной ткани.</w:t>
      </w:r>
    </w:p>
    <w:p w:rsidR="004C0953" w:rsidRDefault="004C0953" w:rsidP="00825322">
      <w:pPr>
        <w:suppressAutoHyphens w:val="0"/>
        <w:ind w:firstLine="709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680000" cy="3584947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584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5322" w:rsidRDefault="00825322" w:rsidP="00825322">
      <w:pPr>
        <w:suppressAutoHyphens w:val="0"/>
        <w:ind w:firstLine="709"/>
        <w:jc w:val="center"/>
      </w:pPr>
    </w:p>
    <w:p w:rsidR="004C0953" w:rsidRDefault="004C0953" w:rsidP="00825322">
      <w:pPr>
        <w:suppressAutoHyphens w:val="0"/>
        <w:ind w:firstLine="709"/>
        <w:jc w:val="center"/>
      </w:pPr>
      <w:r w:rsidRPr="004C0953">
        <w:rPr>
          <w:b/>
        </w:rPr>
        <w:t xml:space="preserve">Рис. 2. </w:t>
      </w:r>
      <w:r w:rsidR="00825322">
        <w:rPr>
          <w:b/>
        </w:rPr>
        <w:t xml:space="preserve">Атрофия </w:t>
      </w:r>
      <w:proofErr w:type="spellStart"/>
      <w:r w:rsidR="00825322">
        <w:rPr>
          <w:b/>
        </w:rPr>
        <w:t>межальвеолярных</w:t>
      </w:r>
      <w:proofErr w:type="spellEnd"/>
      <w:r w:rsidR="00825322">
        <w:rPr>
          <w:b/>
        </w:rPr>
        <w:t xml:space="preserve"> перегородок при э</w:t>
      </w:r>
      <w:r w:rsidRPr="004C0953">
        <w:rPr>
          <w:b/>
        </w:rPr>
        <w:t>мфизем</w:t>
      </w:r>
      <w:r w:rsidR="00825322">
        <w:rPr>
          <w:b/>
        </w:rPr>
        <w:t>е</w:t>
      </w:r>
      <w:r w:rsidRPr="004C0953">
        <w:rPr>
          <w:b/>
        </w:rPr>
        <w:t xml:space="preserve"> легких.</w:t>
      </w:r>
      <w:r w:rsidR="00D54FC8">
        <w:rPr>
          <w:b/>
        </w:rPr>
        <w:t xml:space="preserve"> </w:t>
      </w:r>
      <w:r>
        <w:t xml:space="preserve">Просветы легочных альвеол расширены, </w:t>
      </w:r>
      <w:proofErr w:type="spellStart"/>
      <w:r>
        <w:t>межальвеолярные</w:t>
      </w:r>
      <w:proofErr w:type="spellEnd"/>
      <w:r>
        <w:t xml:space="preserve"> перегородки истончены. Местами наблюдается разрыв замыкательной пластинки.</w:t>
      </w:r>
    </w:p>
    <w:p w:rsidR="00825322" w:rsidRDefault="00825322" w:rsidP="00825322">
      <w:pPr>
        <w:suppressAutoHyphens w:val="0"/>
        <w:ind w:firstLine="709"/>
        <w:jc w:val="center"/>
      </w:pPr>
    </w:p>
    <w:p w:rsidR="00D54FC8" w:rsidRDefault="00D54FC8" w:rsidP="00825322">
      <w:pPr>
        <w:ind w:firstLine="709"/>
        <w:jc w:val="center"/>
      </w:pPr>
      <w:r>
        <w:rPr>
          <w:noProof/>
          <w:lang w:eastAsia="ru-RU"/>
        </w:rPr>
        <w:drawing>
          <wp:inline distT="0" distB="0" distL="0" distR="0">
            <wp:extent cx="4680000" cy="3505585"/>
            <wp:effectExtent l="0" t="0" r="6350" b="0"/>
            <wp:docPr id="9" name="Рисунок 9" descr="http://vmede.org/sait/content/Ginekologija_baisova_2011/17_files/mb4_0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vmede.org/sait/content/Ginekologija_baisova_2011/17_files/mb4_019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50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FC8" w:rsidRDefault="00D54FC8" w:rsidP="00825322">
      <w:pPr>
        <w:ind w:firstLine="709"/>
        <w:jc w:val="center"/>
      </w:pPr>
    </w:p>
    <w:p w:rsidR="00D54FC8" w:rsidRDefault="00D54FC8" w:rsidP="00825322">
      <w:pPr>
        <w:ind w:firstLine="709"/>
        <w:jc w:val="center"/>
        <w:rPr>
          <w:b/>
        </w:rPr>
      </w:pPr>
      <w:r w:rsidRPr="00D54FC8">
        <w:rPr>
          <w:b/>
        </w:rPr>
        <w:t xml:space="preserve">Рис. 3. </w:t>
      </w:r>
      <w:r w:rsidR="00D22713" w:rsidRPr="00D22713">
        <w:rPr>
          <w:b/>
        </w:rPr>
        <w:t>Простая железистая (железисто-кистозная) гиперплазия эндометрия. Окраска гематоксилином и эозином, × 200.</w:t>
      </w:r>
    </w:p>
    <w:p w:rsidR="00D22713" w:rsidRDefault="00D22713" w:rsidP="00825322">
      <w:pPr>
        <w:ind w:firstLine="709"/>
        <w:jc w:val="center"/>
        <w:rPr>
          <w:b/>
        </w:rPr>
      </w:pPr>
    </w:p>
    <w:p w:rsidR="00D22713" w:rsidRDefault="00D22713" w:rsidP="00825322">
      <w:pPr>
        <w:ind w:firstLine="709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680000" cy="3505585"/>
            <wp:effectExtent l="0" t="0" r="6350" b="0"/>
            <wp:docPr id="10" name="Рисунок 10" descr="http://vmede.org/sait/content/Ginekologija_baisova_2011/17_files/mb4_0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vmede.org/sait/content/Ginekologija_baisova_2011/17_files/mb4_005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50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713" w:rsidRDefault="00D22713" w:rsidP="00825322">
      <w:pPr>
        <w:ind w:firstLine="709"/>
        <w:jc w:val="center"/>
      </w:pPr>
    </w:p>
    <w:p w:rsidR="00D22713" w:rsidRPr="00680BB1" w:rsidRDefault="00D22713" w:rsidP="00825322">
      <w:pPr>
        <w:ind w:firstLine="709"/>
        <w:jc w:val="center"/>
      </w:pPr>
      <w:r w:rsidRPr="00D54FC8">
        <w:rPr>
          <w:b/>
        </w:rPr>
        <w:t>Рис.</w:t>
      </w:r>
      <w:r>
        <w:rPr>
          <w:b/>
        </w:rPr>
        <w:t xml:space="preserve"> 4. </w:t>
      </w:r>
      <w:r w:rsidRPr="00D22713">
        <w:rPr>
          <w:b/>
        </w:rPr>
        <w:t>Железисто-фиброзный полип эндометрия. Окраска гематоксилином и эозином, × 200. </w:t>
      </w:r>
    </w:p>
    <w:sectPr w:rsidR="00D22713" w:rsidRPr="00680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0C6F07"/>
    <w:multiLevelType w:val="multilevel"/>
    <w:tmpl w:val="37FE5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BB1"/>
    <w:rsid w:val="00094872"/>
    <w:rsid w:val="003628E7"/>
    <w:rsid w:val="004C0953"/>
    <w:rsid w:val="00680BB1"/>
    <w:rsid w:val="006A16DB"/>
    <w:rsid w:val="00825322"/>
    <w:rsid w:val="00946095"/>
    <w:rsid w:val="00A93618"/>
    <w:rsid w:val="00D22713"/>
    <w:rsid w:val="00D5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EC93C"/>
  <w15:chartTrackingRefBased/>
  <w15:docId w15:val="{CE9C848F-4389-45A8-8D8A-50D357821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0BB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2020-04-01T11:15:00Z</dcterms:created>
  <dcterms:modified xsi:type="dcterms:W3CDTF">2021-04-15T08:57:00Z</dcterms:modified>
</cp:coreProperties>
</file>